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66677A67" w14:textId="0F4079F9" w:rsidR="0023017F" w:rsidRPr="00B119BB" w:rsidRDefault="004F4405" w:rsidP="00B119BB">
      <w:pPr>
        <w:rPr>
          <w:rFonts w:eastAsiaTheme="majorEastAsia" w:cstheme="minorHAnsi"/>
          <w:b/>
          <w:color w:val="2E74B5" w:themeColor="accent1" w:themeShade="BF"/>
          <w:sz w:val="32"/>
          <w:szCs w:val="32"/>
        </w:rPr>
      </w:pPr>
      <w:r w:rsidRPr="00B119BB">
        <w:rPr>
          <w:rFonts w:eastAsiaTheme="majorEastAsia" w:cstheme="minorHAnsi"/>
          <w:b/>
          <w:color w:val="2E74B5" w:themeColor="accent1" w:themeShade="BF"/>
          <w:sz w:val="32"/>
          <w:szCs w:val="32"/>
        </w:rPr>
        <w:t>Darbas su duomenimis</w:t>
      </w:r>
    </w:p>
    <w:p w14:paraId="5A1083E3" w14:textId="77777777" w:rsidR="004F4405" w:rsidRDefault="004F4405" w:rsidP="004F4405">
      <w:pPr>
        <w:jc w:val="both"/>
        <w:rPr>
          <w:rFonts w:ascii="Calibri" w:hAnsi="Calibri" w:cs="Calibri"/>
          <w:b/>
          <w:bCs/>
          <w:lang w:val="hu-HU"/>
        </w:rPr>
      </w:pPr>
      <w:r w:rsidRPr="000915EC">
        <w:rPr>
          <w:rFonts w:ascii="Calibri" w:hAnsi="Calibri" w:cs="Calibri"/>
          <w:b/>
          <w:bCs/>
          <w:lang w:val="hu-HU"/>
        </w:rPr>
        <w:t>1 skaidrė: Sveiki atvykę</w:t>
      </w:r>
    </w:p>
    <w:p w14:paraId="46A07574" w14:textId="77777777" w:rsidR="004F4405" w:rsidRPr="0062514D" w:rsidRDefault="004F4405" w:rsidP="004F4405">
      <w:pPr>
        <w:jc w:val="both"/>
        <w:rPr>
          <w:rFonts w:ascii="Calibri" w:hAnsi="Calibri" w:cs="Calibri"/>
          <w:b/>
          <w:bCs/>
          <w:lang w:val="hu-HU"/>
        </w:rPr>
      </w:pPr>
      <w:r w:rsidRPr="0062514D">
        <w:rPr>
          <w:rFonts w:ascii="Calibri" w:hAnsi="Calibri" w:cs="Calibri"/>
          <w:lang w:val="en-US"/>
        </w:rPr>
        <w:t xml:space="preserve">Sveiki ir sveiki atvykę į šią </w:t>
      </w:r>
      <w:r>
        <w:rPr>
          <w:rFonts w:ascii="Calibri" w:hAnsi="Calibri" w:cs="Calibri"/>
          <w:lang w:val="en-US"/>
        </w:rPr>
        <w:t xml:space="preserve">pamoką </w:t>
      </w:r>
      <w:r w:rsidRPr="0062514D">
        <w:rPr>
          <w:rFonts w:ascii="Calibri" w:hAnsi="Calibri" w:cs="Calibri"/>
          <w:lang w:val="en-US"/>
        </w:rPr>
        <w:t xml:space="preserve">apie darbą su duomenimis. </w:t>
      </w:r>
    </w:p>
    <w:p w14:paraId="14C6C2C1" w14:textId="77777777" w:rsidR="004F4405" w:rsidRPr="0062514D" w:rsidRDefault="004F4405" w:rsidP="004F4405">
      <w:pPr>
        <w:jc w:val="both"/>
        <w:rPr>
          <w:rFonts w:ascii="Calibri" w:hAnsi="Calibri" w:cs="Calibri"/>
          <w:b/>
          <w:bCs/>
          <w:lang w:val="en-US"/>
        </w:rPr>
      </w:pPr>
      <w:r w:rsidRPr="0062514D">
        <w:rPr>
          <w:rFonts w:ascii="Calibri" w:hAnsi="Calibri" w:cs="Calibri"/>
          <w:b/>
          <w:bCs/>
          <w:lang w:val="en-US"/>
        </w:rPr>
        <w:t>2 skaidrė: Turinio apžvalga</w:t>
      </w:r>
    </w:p>
    <w:p w14:paraId="282A10E6" w14:textId="77777777" w:rsidR="004F4405" w:rsidRPr="0062514D" w:rsidRDefault="004F4405" w:rsidP="004F4405">
      <w:pPr>
        <w:jc w:val="both"/>
        <w:rPr>
          <w:rFonts w:ascii="Calibri" w:hAnsi="Calibri" w:cs="Calibri"/>
          <w:lang w:val="en-US"/>
        </w:rPr>
      </w:pPr>
      <w:r w:rsidRPr="0062514D">
        <w:rPr>
          <w:rFonts w:ascii="Calibri" w:hAnsi="Calibri" w:cs="Calibri"/>
          <w:lang w:val="en-US"/>
        </w:rPr>
        <w:t xml:space="preserve">Pradėsime nuo duomenų savybių ir duomenų kokybės principų, kurie yra veiksmingo duomenų valdymo pagrindas. Tada pereisime prie sveikatos priežiūros duomenų tvarkymo principų, daugiausia dėmesio skirdami jautrios pacientų informacijos apsaugai. Galiausiai aptarsime, kaip veiksmingai pateikti duomenis ir kaip išvengti dažniausiai pasitaikančių spąstų. </w:t>
      </w:r>
    </w:p>
    <w:p w14:paraId="70D71687" w14:textId="77777777" w:rsidR="004F4405" w:rsidRPr="0062514D" w:rsidRDefault="004F4405" w:rsidP="004F4405">
      <w:pPr>
        <w:jc w:val="both"/>
        <w:rPr>
          <w:rFonts w:ascii="Calibri" w:hAnsi="Calibri" w:cs="Calibri"/>
          <w:b/>
          <w:bCs/>
          <w:lang w:val="en-US"/>
        </w:rPr>
      </w:pPr>
      <w:r w:rsidRPr="0062514D">
        <w:rPr>
          <w:rFonts w:ascii="Calibri" w:hAnsi="Calibri" w:cs="Calibri"/>
          <w:b/>
          <w:bCs/>
          <w:lang w:val="en-US"/>
        </w:rPr>
        <w:t>3 skaidrė: Mokymosi tikslai</w:t>
      </w:r>
    </w:p>
    <w:p w14:paraId="0688241F" w14:textId="77777777" w:rsidR="004F4405" w:rsidRPr="0062514D" w:rsidRDefault="004F4405" w:rsidP="004F4405">
      <w:pPr>
        <w:jc w:val="both"/>
        <w:rPr>
          <w:rFonts w:ascii="Calibri" w:hAnsi="Calibri" w:cs="Calibri"/>
          <w:lang w:val="en-US"/>
        </w:rPr>
      </w:pPr>
      <w:r w:rsidRPr="0062514D">
        <w:rPr>
          <w:rFonts w:ascii="Calibri" w:hAnsi="Calibri" w:cs="Calibri"/>
          <w:lang w:val="en-US"/>
        </w:rPr>
        <w:t>Šio modulio pabaigoje įgysite pagrindinius sveikatos priežiūros duomenų valdymo įgūdžius. Gebėsite suskirstyti įvairių tipų sveikatos priežiūros duomenis, taikyti etikos ir teisės normas ir užtikrinti duomenų saugumą. Taip pat išmoksite atskirti asmeninius, anoniminius ir pseudoniminius duomenis, efektyviai naudotis duomenų vizualizavimo priemonėmis ir kritiškai vertinti sveikatos priežiūros duomenis, kad galėtumėte priimti pagrįstus sprendimus. Dabar giliau panagrinėkime, ką reiškia darbas su sveikatos priežiūros duomenimis.</w:t>
      </w:r>
    </w:p>
    <w:p w14:paraId="2FDE5C1B" w14:textId="77777777" w:rsidR="004F4405" w:rsidRPr="0062514D" w:rsidRDefault="004F4405" w:rsidP="004F4405">
      <w:pPr>
        <w:jc w:val="both"/>
        <w:rPr>
          <w:rFonts w:ascii="Calibri" w:hAnsi="Calibri" w:cs="Calibri"/>
          <w:b/>
          <w:bCs/>
          <w:lang w:val="en-US"/>
        </w:rPr>
      </w:pPr>
      <w:r w:rsidRPr="0062514D">
        <w:rPr>
          <w:rFonts w:ascii="Calibri" w:hAnsi="Calibri" w:cs="Calibri"/>
          <w:b/>
          <w:bCs/>
          <w:lang w:val="en-US"/>
        </w:rPr>
        <w:t>4 skaidrė: Įvadas</w:t>
      </w:r>
    </w:p>
    <w:p w14:paraId="00803D0C" w14:textId="77777777" w:rsidR="004F4405" w:rsidRPr="0062514D" w:rsidRDefault="004F4405" w:rsidP="004F4405">
      <w:pPr>
        <w:jc w:val="both"/>
        <w:rPr>
          <w:rFonts w:ascii="Calibri" w:hAnsi="Calibri" w:cs="Calibri"/>
          <w:lang w:val="en-US"/>
        </w:rPr>
      </w:pPr>
      <w:r w:rsidRPr="0062514D">
        <w:rPr>
          <w:rFonts w:ascii="Calibri" w:hAnsi="Calibri" w:cs="Calibri"/>
          <w:lang w:val="en-US"/>
        </w:rPr>
        <w:t>Šiuolaikinėje duomenimis grindžiamoje sveikatos priežiūros aplinkoje kaip niekada svarbu suprasti, kaip elgtis su duomenimis. Šioje sesijoje pristatomi pagrindiniai sveikatos priežiūros duomenų valdymo aspektai, tokie kaip duomenų tipai, etiškas tvarkymas ir veiksmingas duomenų pateikimas. Pabrėšime, kaip svarbu atsakingai tvarkyti pacientų informaciją, užtikrinant ir kokybę, ir saugumą, kartu laikantis tokių reglamentų kaip BDAR. Toliau dirbdami nepamirškite, kad sveikatos priežiūros duomenys gali būti lengvai neteisingai interpretuojami, todėl, norint išvengti klaidų, labai svarbu kritiškai mąstyti.</w:t>
      </w:r>
    </w:p>
    <w:p w14:paraId="52B2A28A" w14:textId="77777777" w:rsidR="004F4405" w:rsidRPr="0062514D" w:rsidRDefault="004F4405" w:rsidP="004F4405">
      <w:pPr>
        <w:jc w:val="both"/>
        <w:rPr>
          <w:rFonts w:ascii="Calibri" w:hAnsi="Calibri" w:cs="Calibri"/>
          <w:b/>
          <w:bCs/>
          <w:lang w:val="en-US"/>
        </w:rPr>
      </w:pPr>
      <w:r w:rsidRPr="000E5DC3">
        <w:rPr>
          <w:rFonts w:ascii="Calibri" w:hAnsi="Calibri" w:cs="Calibri"/>
          <w:b/>
          <w:bCs/>
          <w:lang w:val="en-US"/>
        </w:rPr>
        <w:t>5 skaidrė: -</w:t>
      </w:r>
    </w:p>
    <w:p w14:paraId="2A127648" w14:textId="77777777" w:rsidR="004F4405" w:rsidRPr="0062514D" w:rsidRDefault="004F4405" w:rsidP="004F4405">
      <w:pPr>
        <w:jc w:val="both"/>
        <w:rPr>
          <w:rFonts w:ascii="Calibri" w:hAnsi="Calibri" w:cs="Calibri"/>
          <w:b/>
          <w:bCs/>
          <w:lang w:val="en-US"/>
        </w:rPr>
      </w:pPr>
      <w:r w:rsidRPr="0062514D">
        <w:rPr>
          <w:rFonts w:ascii="Calibri" w:hAnsi="Calibri" w:cs="Calibri"/>
          <w:b/>
          <w:bCs/>
          <w:lang w:val="en-US"/>
        </w:rPr>
        <w:t>6 skaidrė: Duomenų tipai sveikatos priežiūros srityje</w:t>
      </w:r>
    </w:p>
    <w:p w14:paraId="2150678C" w14:textId="77777777" w:rsidR="004F4405" w:rsidRPr="00450578" w:rsidRDefault="004F4405" w:rsidP="004F4405">
      <w:pPr>
        <w:jc w:val="both"/>
        <w:rPr>
          <w:rFonts w:ascii="Calibri" w:hAnsi="Calibri" w:cs="Calibri"/>
          <w:lang w:val="en-US"/>
        </w:rPr>
      </w:pPr>
      <w:r w:rsidRPr="0062514D">
        <w:rPr>
          <w:rFonts w:ascii="Calibri" w:hAnsi="Calibri" w:cs="Calibri"/>
          <w:lang w:val="en-US"/>
        </w:rPr>
        <w:t xml:space="preserve">Sveikatos priežiūros duomenys būna įvairių formų, o norint tinkamai juos valdyti, labai svarbu suprasti skirtingus jų tipus. Anksčiau aptarėme klasifikacijas </w:t>
      </w:r>
      <w:r w:rsidRPr="00450578">
        <w:rPr>
          <w:rFonts w:ascii="Calibri" w:hAnsi="Calibri" w:cs="Calibri"/>
          <w:lang w:val="en-US"/>
        </w:rPr>
        <w:t>reguliavimo požiūriu</w:t>
      </w:r>
      <w:r>
        <w:rPr>
          <w:rFonts w:ascii="Calibri" w:hAnsi="Calibri" w:cs="Calibri"/>
          <w:lang w:val="en-US"/>
        </w:rPr>
        <w:t xml:space="preserve">, pavyzdžiui, </w:t>
      </w:r>
      <w:r w:rsidRPr="00450578">
        <w:rPr>
          <w:rFonts w:ascii="Calibri" w:hAnsi="Calibri" w:cs="Calibri"/>
          <w:lang w:val="en-US"/>
        </w:rPr>
        <w:t xml:space="preserve">atvirus duomenis, asmens duomenis ir t. t., </w:t>
      </w:r>
      <w:r w:rsidRPr="0062514D">
        <w:rPr>
          <w:rFonts w:ascii="Calibri" w:hAnsi="Calibri" w:cs="Calibri"/>
          <w:lang w:val="en-US"/>
        </w:rPr>
        <w:t xml:space="preserve">o dabar gilinsimės į technines kategorijas. Žinodami, su kokio tipo duomenimis turite reikalų, užtikrinsite, kad laikysitės tinkamų apsaugos ir naudojimo protokolų. </w:t>
      </w:r>
      <w:r w:rsidRPr="00BF1D76">
        <w:rPr>
          <w:lang w:val="en-US"/>
        </w:rPr>
        <w:t>Pavyzdžiui, nustatant asmens sveikatos duomenis, palyginti su anoniminiais duomenimis, bus vadovaujamasi tuo, kaip saugiai jie turėtų būti saugomi ar perduodami. Susipažinimas su struktūrizuotais ir nestruktūrizuotais duomenimis leis jums naudoti tinkamas sistemas dokumentavimui ir analizei.</w:t>
      </w:r>
    </w:p>
    <w:p w14:paraId="24A132F6" w14:textId="77777777" w:rsidR="004F4405" w:rsidRPr="0062514D" w:rsidRDefault="004F4405" w:rsidP="004F4405">
      <w:pPr>
        <w:jc w:val="both"/>
        <w:rPr>
          <w:rFonts w:ascii="Calibri" w:hAnsi="Calibri" w:cs="Calibri"/>
          <w:b/>
          <w:bCs/>
          <w:lang w:val="en-US"/>
        </w:rPr>
      </w:pPr>
      <w:r w:rsidRPr="0062514D">
        <w:rPr>
          <w:rFonts w:ascii="Calibri" w:hAnsi="Calibri" w:cs="Calibri"/>
          <w:b/>
          <w:bCs/>
          <w:lang w:val="en-US"/>
        </w:rPr>
        <w:t>Skaidrė 7: Duomenų kokybės svarba sveikatos priežiūros srityje</w:t>
      </w:r>
    </w:p>
    <w:p w14:paraId="572CDDAF" w14:textId="77777777" w:rsidR="004F4405" w:rsidRDefault="004F4405" w:rsidP="004F4405">
      <w:pPr>
        <w:jc w:val="both"/>
        <w:rPr>
          <w:lang w:val="en-US"/>
        </w:rPr>
      </w:pPr>
      <w:r w:rsidRPr="0062514D">
        <w:rPr>
          <w:rFonts w:ascii="Calibri" w:hAnsi="Calibri" w:cs="Calibri"/>
          <w:lang w:val="en-US"/>
        </w:rPr>
        <w:t xml:space="preserve">Duomenų kokybė sveikatos priežiūros srityje yra labai svarbi - be jos gali nukentėti pacientų sauga ir gydymo rezultatai. Duomenų kokybės užtikrinimas svarbus visiems - nuo IT specialistų iki sveikatos priežiūros darbuotojų. Tokie paprasti veiksmai kaip tikslus duomenų įvedimas ir savalaikis atnaujinimas labai prisideda prie geresnių pacientų gydymo rezultatų. </w:t>
      </w:r>
      <w:r w:rsidRPr="00BF1D76">
        <w:rPr>
          <w:lang w:val="en-US"/>
        </w:rPr>
        <w:t xml:space="preserve">Privatumo protokolų laikymasis apsaugo </w:t>
      </w:r>
      <w:r w:rsidRPr="00BF1D76">
        <w:rPr>
          <w:lang w:val="en-US"/>
        </w:rPr>
        <w:lastRenderedPageBreak/>
        <w:t>jautrią informaciją, o standartizuotos formos ir elektroniniai sveikatos įrašai skatina sąveiką ir mašininį nuskaitymą.</w:t>
      </w:r>
    </w:p>
    <w:p w14:paraId="6F416600" w14:textId="77777777" w:rsidR="004F4405" w:rsidRPr="0062514D" w:rsidRDefault="004F4405" w:rsidP="004F4405">
      <w:pPr>
        <w:jc w:val="both"/>
        <w:rPr>
          <w:rFonts w:ascii="Calibri" w:hAnsi="Calibri" w:cs="Calibri"/>
          <w:b/>
          <w:bCs/>
          <w:lang w:val="en-US"/>
        </w:rPr>
      </w:pPr>
      <w:r w:rsidRPr="0062514D">
        <w:rPr>
          <w:rFonts w:ascii="Calibri" w:hAnsi="Calibri" w:cs="Calibri"/>
          <w:b/>
          <w:bCs/>
          <w:lang w:val="en-US"/>
        </w:rPr>
        <w:t>8 skaidrė: Duomenų kokybė ir valdymas</w:t>
      </w:r>
    </w:p>
    <w:p w14:paraId="3AF30FA0" w14:textId="77777777" w:rsidR="004F4405" w:rsidRPr="0062514D" w:rsidRDefault="004F4405" w:rsidP="004F4405">
      <w:pPr>
        <w:jc w:val="both"/>
        <w:rPr>
          <w:rFonts w:ascii="Calibri" w:hAnsi="Calibri" w:cs="Calibri"/>
          <w:lang w:val="en-US"/>
        </w:rPr>
      </w:pPr>
      <w:r>
        <w:rPr>
          <w:rFonts w:ascii="Calibri" w:hAnsi="Calibri" w:cs="Calibri"/>
          <w:lang w:val="en-US"/>
        </w:rPr>
        <w:t xml:space="preserve">Duomenų kokybė gali būti apibrėžiama atsižvelgiant į sveikatos priežiūros </w:t>
      </w:r>
      <w:r w:rsidRPr="0062514D">
        <w:rPr>
          <w:rFonts w:ascii="Calibri" w:hAnsi="Calibri" w:cs="Calibri"/>
          <w:lang w:val="en-US"/>
        </w:rPr>
        <w:t xml:space="preserve">valdymo </w:t>
      </w:r>
      <w:r>
        <w:rPr>
          <w:rFonts w:ascii="Calibri" w:hAnsi="Calibri" w:cs="Calibri"/>
          <w:lang w:val="en-US"/>
        </w:rPr>
        <w:t xml:space="preserve">ir sveikatos priežiūros organizacijų valdymo poreikius. Kad būtų užtikrinta tinkama parama priimant sprendimus, </w:t>
      </w:r>
      <w:r w:rsidRPr="0062514D">
        <w:rPr>
          <w:rFonts w:ascii="Calibri" w:hAnsi="Calibri" w:cs="Calibri"/>
          <w:lang w:val="en-US"/>
        </w:rPr>
        <w:t xml:space="preserve">duomenys </w:t>
      </w:r>
      <w:r>
        <w:rPr>
          <w:rFonts w:ascii="Calibri" w:hAnsi="Calibri" w:cs="Calibri"/>
          <w:lang w:val="en-US"/>
        </w:rPr>
        <w:t>turėtų būti</w:t>
      </w:r>
      <w:r w:rsidRPr="0062514D">
        <w:rPr>
          <w:rFonts w:ascii="Calibri" w:hAnsi="Calibri" w:cs="Calibri"/>
          <w:lang w:val="en-US"/>
        </w:rPr>
        <w:t xml:space="preserve"> aptinkami, skaitomi mašinomis, apsaugoti ir sąveikūs. Šie požymiai leidžia veiksmingai ir saugiai dalytis duomenimis skirtingose sveikatos priežiūros sistemose, o tai labai svarbu šiuolaikiniame tarpusavyje susijusiame pasaulyje. </w:t>
      </w:r>
    </w:p>
    <w:p w14:paraId="19AB5042" w14:textId="77777777" w:rsidR="004F4405" w:rsidRPr="0062514D" w:rsidRDefault="004F4405" w:rsidP="004F4405">
      <w:pPr>
        <w:jc w:val="both"/>
        <w:rPr>
          <w:rFonts w:ascii="Calibri" w:hAnsi="Calibri" w:cs="Calibri"/>
          <w:b/>
          <w:bCs/>
          <w:lang w:val="en-US"/>
        </w:rPr>
      </w:pPr>
      <w:r w:rsidRPr="0062514D">
        <w:rPr>
          <w:rFonts w:ascii="Calibri" w:hAnsi="Calibri" w:cs="Calibri"/>
          <w:b/>
          <w:bCs/>
          <w:lang w:val="en-US"/>
        </w:rPr>
        <w:t>9 skaidrė: Perėjimas prie duomenų tvarkymo principų</w:t>
      </w:r>
    </w:p>
    <w:p w14:paraId="5C32B35D" w14:textId="77777777" w:rsidR="004F4405" w:rsidRPr="0062514D" w:rsidRDefault="004F4405" w:rsidP="004F4405">
      <w:pPr>
        <w:jc w:val="both"/>
        <w:rPr>
          <w:rFonts w:ascii="Calibri" w:hAnsi="Calibri" w:cs="Calibri"/>
          <w:lang w:val="en-US"/>
        </w:rPr>
      </w:pPr>
      <w:r w:rsidRPr="0062514D">
        <w:rPr>
          <w:rFonts w:ascii="Calibri" w:hAnsi="Calibri" w:cs="Calibri"/>
          <w:lang w:val="en-US"/>
        </w:rPr>
        <w:t xml:space="preserve">Dabar, kai išsiaiškinome duomenų kokybės ir valdymo svarbą, pereikime prie pagrindinių sveikatos priežiūros duomenų tvarkymo principų. Daugiausia dėmesio skirsime tam, kaip saugiai ir nepažeidžiant teisės aktų tvarkyti jautrią pacientų informaciją. </w:t>
      </w:r>
    </w:p>
    <w:p w14:paraId="2017EA40" w14:textId="77777777" w:rsidR="004F4405" w:rsidRPr="0062514D" w:rsidRDefault="004F4405" w:rsidP="004F4405">
      <w:pPr>
        <w:jc w:val="both"/>
        <w:rPr>
          <w:rFonts w:ascii="Calibri" w:hAnsi="Calibri" w:cs="Calibri"/>
          <w:b/>
          <w:bCs/>
          <w:lang w:val="en-US"/>
        </w:rPr>
      </w:pPr>
      <w:r w:rsidRPr="0062514D">
        <w:rPr>
          <w:rFonts w:ascii="Calibri" w:hAnsi="Calibri" w:cs="Calibri"/>
          <w:b/>
          <w:bCs/>
          <w:lang w:val="en-US"/>
        </w:rPr>
        <w:t>10 skaidrė: Kas yra asmens duomenys?</w:t>
      </w:r>
    </w:p>
    <w:p w14:paraId="50826F91" w14:textId="77777777" w:rsidR="004F4405" w:rsidRPr="0062514D" w:rsidRDefault="004F4405" w:rsidP="004F4405">
      <w:pPr>
        <w:jc w:val="both"/>
        <w:rPr>
          <w:rFonts w:ascii="Calibri" w:hAnsi="Calibri" w:cs="Calibri"/>
          <w:lang w:val="en-US"/>
        </w:rPr>
      </w:pPr>
      <w:r w:rsidRPr="0062514D">
        <w:rPr>
          <w:rFonts w:ascii="Calibri" w:hAnsi="Calibri" w:cs="Calibri"/>
          <w:lang w:val="en-US"/>
        </w:rPr>
        <w:t xml:space="preserve">Pirmiausia supraskime, kas yra asmens duomenys sveikatos priežiūros srityje. Asmens duomenys apima bet kokią informaciją, pagal kurią galima identifikuoti asmenį, pradedant jo socialinio draudimo numeriu ir baigiant biometriniais duomenimis, pavyzdžiui, pirštų atspaudais. Sveikatos priežiūros srityje šių duomenų apsauga yra ne tik teisinis reikalavimas - ji būtina norint išlaikyti pacientų pasitikėjimą. Supratimas, kas laikoma asmens duomenimis, padeda užtikrinti, kad juos tvarkysime laikydamiesi tokių taisyklių kaip BDAR. </w:t>
      </w:r>
    </w:p>
    <w:p w14:paraId="36FEF11B" w14:textId="77777777" w:rsidR="004F4405" w:rsidRPr="0062514D" w:rsidRDefault="004F4405" w:rsidP="004F4405">
      <w:pPr>
        <w:jc w:val="both"/>
        <w:rPr>
          <w:rFonts w:ascii="Calibri" w:hAnsi="Calibri" w:cs="Calibri"/>
          <w:b/>
          <w:bCs/>
          <w:lang w:val="en-US"/>
        </w:rPr>
      </w:pPr>
      <w:r w:rsidRPr="0062514D">
        <w:rPr>
          <w:rFonts w:ascii="Calibri" w:hAnsi="Calibri" w:cs="Calibri"/>
          <w:b/>
          <w:bCs/>
          <w:lang w:val="en-US"/>
        </w:rPr>
        <w:t>11 skaidrė: Sveikatos duomenų identifikavimo panaikinimas</w:t>
      </w:r>
    </w:p>
    <w:p w14:paraId="6D747412" w14:textId="77777777" w:rsidR="004F4405" w:rsidRPr="0062514D" w:rsidRDefault="004F4405" w:rsidP="004F4405">
      <w:pPr>
        <w:jc w:val="both"/>
        <w:rPr>
          <w:rFonts w:ascii="Calibri" w:hAnsi="Calibri" w:cs="Calibri"/>
          <w:lang w:val="en-US"/>
        </w:rPr>
      </w:pPr>
      <w:r w:rsidRPr="0062514D">
        <w:rPr>
          <w:rFonts w:ascii="Calibri" w:hAnsi="Calibri" w:cs="Calibri"/>
          <w:lang w:val="en-US"/>
        </w:rPr>
        <w:t>Net ir panaikinus duomenų tapatybės nustatymą arba suteikus jiems pseudonimus, jiems vis tiek gali būti taikomi duomenų apsaugos įstatymai, jei juos galima vėl identifikuoti. Ši apsauga netaikoma tik visiškai nuasmenintiems duomenims. Šis skirtumas yra labai svarbus užtikrinant teisinę atitiktį, ypač pagal BDAR. Dabar apžvelkime pagrindinius sveikatos priežiūros duomenų apsaugos principus.</w:t>
      </w:r>
    </w:p>
    <w:p w14:paraId="2795B985" w14:textId="77777777" w:rsidR="004F4405" w:rsidRPr="0062514D" w:rsidRDefault="004F4405" w:rsidP="004F4405">
      <w:pPr>
        <w:jc w:val="both"/>
        <w:rPr>
          <w:rFonts w:ascii="Calibri" w:hAnsi="Calibri" w:cs="Calibri"/>
          <w:b/>
          <w:bCs/>
          <w:lang w:val="en-US"/>
        </w:rPr>
      </w:pPr>
      <w:r w:rsidRPr="0062514D">
        <w:rPr>
          <w:rFonts w:ascii="Calibri" w:hAnsi="Calibri" w:cs="Calibri"/>
          <w:b/>
          <w:bCs/>
          <w:lang w:val="en-US"/>
        </w:rPr>
        <w:t>12 skaidrė: Pagrindiniai duomenų apsaugos principai</w:t>
      </w:r>
    </w:p>
    <w:p w14:paraId="35FAFB35" w14:textId="77777777" w:rsidR="004F4405" w:rsidRPr="0062514D" w:rsidRDefault="004F4405" w:rsidP="004F4405">
      <w:pPr>
        <w:jc w:val="both"/>
        <w:rPr>
          <w:rFonts w:ascii="Calibri" w:hAnsi="Calibri" w:cs="Calibri"/>
          <w:lang w:val="en-US"/>
        </w:rPr>
      </w:pPr>
      <w:r w:rsidRPr="0062514D">
        <w:rPr>
          <w:rFonts w:ascii="Calibri" w:hAnsi="Calibri" w:cs="Calibri"/>
          <w:lang w:val="en-US"/>
        </w:rPr>
        <w:t>Duomenų apsauga sveikatos priežiūros srityje grindžiama keliais pagrindiniais principais, pavyzdžiui, sąžiningumo, teisėtumo, skaidrumo ir duomenų kiekio mažinimo. Šie principai užtikrina, kad duomenys būtų tvarkomi etiškai ir saugiai. Norėdami išsamiau paaiškinti kiekvieną principą, spustelėkite pateiktus interaktyvius laukus. Dabar atidžiau pažvelkime į BDAR vaidmenį sveikatos priežiūros duomenų apsaugos srityje.</w:t>
      </w:r>
    </w:p>
    <w:p w14:paraId="7883FC90" w14:textId="77777777" w:rsidR="004F4405" w:rsidRPr="0062514D" w:rsidRDefault="004F4405" w:rsidP="004F4405">
      <w:pPr>
        <w:jc w:val="both"/>
        <w:rPr>
          <w:rFonts w:ascii="Calibri" w:hAnsi="Calibri" w:cs="Calibri"/>
          <w:b/>
          <w:bCs/>
          <w:lang w:val="en-US"/>
        </w:rPr>
      </w:pPr>
      <w:r w:rsidRPr="0062514D">
        <w:rPr>
          <w:rFonts w:ascii="Calibri" w:hAnsi="Calibri" w:cs="Calibri"/>
          <w:b/>
          <w:bCs/>
          <w:lang w:val="en-US"/>
        </w:rPr>
        <w:t>13 skaidrė: BDAR ir sveikatos priežiūros duomenys</w:t>
      </w:r>
    </w:p>
    <w:p w14:paraId="7A7D181F" w14:textId="77777777" w:rsidR="004F4405" w:rsidRPr="0062514D" w:rsidRDefault="004F4405" w:rsidP="004F4405">
      <w:pPr>
        <w:jc w:val="both"/>
        <w:rPr>
          <w:rFonts w:ascii="Calibri" w:hAnsi="Calibri" w:cs="Calibri"/>
          <w:lang w:val="en-US"/>
        </w:rPr>
      </w:pPr>
      <w:r w:rsidRPr="0062514D">
        <w:rPr>
          <w:rFonts w:ascii="Calibri" w:hAnsi="Calibri" w:cs="Calibri"/>
          <w:lang w:val="en-US"/>
        </w:rPr>
        <w:t>BDAR, arba Bendrasis duomenų apsaugos reglamentas, yra pagrindinis asmens duomenų apsaugą ES reglamentuojantis teisės aktas. Jis padarė didelę įtaką sveikatos priežiūros duomenų valdymui visame pasaulyje ir paveikė panašius įstatymus kituose regionuose. Sveikatos priežiūros paslaugų teikėjai privalo laikytis griežtų gairių, kad apsaugotų pacientų duomenis ir įgyvendintų saugumo priemones. Atsižvelgdami į tai, pasinerkime į teisėtą sveikatos priežiūros duomenų tvarkymo pagrindą pagal BDAR.</w:t>
      </w:r>
    </w:p>
    <w:p w14:paraId="2C134830" w14:textId="77777777" w:rsidR="004F4405" w:rsidRPr="0062514D" w:rsidRDefault="004F4405" w:rsidP="004F4405">
      <w:pPr>
        <w:jc w:val="both"/>
        <w:rPr>
          <w:rFonts w:ascii="Calibri" w:hAnsi="Calibri" w:cs="Calibri"/>
          <w:b/>
          <w:bCs/>
          <w:lang w:val="en-US"/>
        </w:rPr>
      </w:pPr>
      <w:r w:rsidRPr="0062514D">
        <w:rPr>
          <w:rFonts w:ascii="Calibri" w:hAnsi="Calibri" w:cs="Calibri"/>
          <w:b/>
          <w:bCs/>
          <w:lang w:val="en-US"/>
        </w:rPr>
        <w:t>14 skaidrė: teisėtas duomenų tvarkymo pagrindas</w:t>
      </w:r>
    </w:p>
    <w:p w14:paraId="7AC514B4" w14:textId="77777777" w:rsidR="004F4405" w:rsidRPr="0062514D" w:rsidRDefault="004F4405" w:rsidP="004F4405">
      <w:pPr>
        <w:jc w:val="both"/>
        <w:rPr>
          <w:rFonts w:ascii="Calibri" w:hAnsi="Calibri" w:cs="Calibri"/>
          <w:lang w:val="en-US"/>
        </w:rPr>
      </w:pPr>
      <w:r w:rsidRPr="0062514D">
        <w:rPr>
          <w:rFonts w:ascii="Calibri" w:hAnsi="Calibri" w:cs="Calibri"/>
          <w:lang w:val="en-US"/>
        </w:rPr>
        <w:t xml:space="preserve">Pagal BDAR asmens sveikatos duomenys gali būti tvarkomi tik tuo atveju, jei yra nustatytas teisėtas pagrindas. Tokie pagrindai, be kita ko, yra informuotas sutikimas, teisinės prievolės arba gyvybiškai svarbūs interesai. Teisingo teisinio pagrindo nustatymas yra labai svarbus, kad būtų laikomasi </w:t>
      </w:r>
      <w:r w:rsidRPr="0062514D">
        <w:rPr>
          <w:rFonts w:ascii="Calibri" w:hAnsi="Calibri" w:cs="Calibri"/>
          <w:lang w:val="en-US"/>
        </w:rPr>
        <w:lastRenderedPageBreak/>
        <w:t>reikalavimų. Kalbant apie sutikimą, aptarsime, kaip tinkamai gauti ir dokumentuoti informuotą pacientų sutikimą.</w:t>
      </w:r>
    </w:p>
    <w:p w14:paraId="75B8313A" w14:textId="77777777" w:rsidR="004F4405" w:rsidRPr="0053088D" w:rsidRDefault="004F4405" w:rsidP="004F4405">
      <w:pPr>
        <w:jc w:val="both"/>
        <w:rPr>
          <w:rFonts w:ascii="Calibri" w:hAnsi="Calibri" w:cs="Calibri"/>
          <w:b/>
          <w:bCs/>
          <w:lang w:val="en-US"/>
        </w:rPr>
      </w:pPr>
      <w:r w:rsidRPr="0053088D">
        <w:rPr>
          <w:rFonts w:ascii="Calibri" w:hAnsi="Calibri" w:cs="Calibri"/>
          <w:b/>
          <w:bCs/>
          <w:lang w:val="en-US"/>
        </w:rPr>
        <w:t>15 skaidrė: Informuotas sutikimas</w:t>
      </w:r>
    </w:p>
    <w:p w14:paraId="36457761" w14:textId="77777777" w:rsidR="004F4405" w:rsidRDefault="004F4405" w:rsidP="004F4405">
      <w:pPr>
        <w:jc w:val="both"/>
        <w:rPr>
          <w:rFonts w:ascii="Calibri" w:hAnsi="Calibri" w:cs="Calibri"/>
          <w:lang w:val="en-US"/>
        </w:rPr>
      </w:pPr>
      <w:r w:rsidRPr="005C60F0">
        <w:rPr>
          <w:rFonts w:ascii="Calibri" w:hAnsi="Calibri" w:cs="Calibri"/>
          <w:lang w:val="en-US"/>
        </w:rPr>
        <w:t>Norint gauti informuoto duomenų subjekto, pavyzdžiui, paciento, sutikimą, labai svarbu paaiškinti, kad jis turi turėti tikrą pasirinkimą ir kontrolę. Iš tikrųjų, norint gauti sutikimą, reikia, kad duomenų subjektas aiškiai išreikštų savo valią. Sutikimas turėtų būti konkretus ir aiškus, ypač atsižvelgiant į duomenų tvarkymo tikslą. Kita vertus, kai kuriais atvejais gali būti priimtinas ir platus sutikimas. Pavyzdys - scenarijus, kai duomenų subjektas prisideda prie viešosios sveikatos ar mokslinių tyrimų infrastruktūros, pavyzdžiui, nacionalinio biobanko. Kitas svarbus informuoto asmens sutikimo proceso aspektas - tinkama dokumentacija, kuri turėtų būti aiški, glausta ir parengta duomenų subjektams prieinama kalba. Be to, duomenų subjektai turėtų turėti pakankamai laiko apsvarstyti savo pasirinkimą ir galimybę gauti išsamesnės informacijos bei konsultacijų</w:t>
      </w:r>
      <w:r>
        <w:rPr>
          <w:rFonts w:ascii="Calibri" w:hAnsi="Calibri" w:cs="Calibri"/>
          <w:lang w:val="en-US"/>
        </w:rPr>
        <w:t>.</w:t>
      </w:r>
    </w:p>
    <w:p w14:paraId="2201A114" w14:textId="77777777" w:rsidR="004F4405" w:rsidRPr="0053088D" w:rsidRDefault="004F4405" w:rsidP="004F4405">
      <w:pPr>
        <w:jc w:val="both"/>
        <w:rPr>
          <w:rFonts w:ascii="Calibri" w:hAnsi="Calibri" w:cs="Calibri"/>
          <w:b/>
          <w:bCs/>
          <w:lang w:val="en-US"/>
        </w:rPr>
      </w:pPr>
      <w:r w:rsidRPr="0053088D">
        <w:rPr>
          <w:rFonts w:ascii="Calibri" w:hAnsi="Calibri" w:cs="Calibri"/>
          <w:b/>
          <w:bCs/>
          <w:lang w:val="en-US"/>
        </w:rPr>
        <w:t>16 skaidrė: Duomenų subjekto teisės</w:t>
      </w:r>
    </w:p>
    <w:p w14:paraId="338D31C4" w14:textId="77777777" w:rsidR="004F4405" w:rsidRPr="0062514D" w:rsidRDefault="004F4405" w:rsidP="004F4405">
      <w:pPr>
        <w:jc w:val="both"/>
        <w:rPr>
          <w:rFonts w:ascii="Calibri" w:hAnsi="Calibri" w:cs="Calibri"/>
          <w:lang w:val="en-US"/>
        </w:rPr>
      </w:pPr>
      <w:r w:rsidRPr="0062514D">
        <w:rPr>
          <w:rFonts w:ascii="Calibri" w:hAnsi="Calibri" w:cs="Calibri"/>
          <w:lang w:val="en-US"/>
        </w:rPr>
        <w:t>Pacientai, arba duomenų subjektai, turi keletą teisių, įskaitant teisę susipažinti su savo duomenimis, teisę ištaisyti netikslumus ir net teisę tam tikromis aplinkybėmis reikalauti, kad jų duomenys būtų ištrinti. Pagarba šioms teisėms yra esminis dalykas siekiant laikytis duomenų apsaugos įstatymų. Akimirkai stabtelėkime ir pasitikrinkime savo supratimą, atlikdami viktoriną realiose sveikatos priežiūros situacijose. Pasiruošę? Pradėkime!</w:t>
      </w:r>
    </w:p>
    <w:p w14:paraId="4ABAFA34" w14:textId="77777777" w:rsidR="004F4405" w:rsidRPr="0053088D" w:rsidRDefault="004F4405" w:rsidP="004F4405">
      <w:pPr>
        <w:jc w:val="both"/>
        <w:rPr>
          <w:rFonts w:ascii="Calibri" w:hAnsi="Calibri" w:cs="Calibri"/>
          <w:b/>
          <w:bCs/>
          <w:lang w:val="en-US"/>
        </w:rPr>
      </w:pPr>
      <w:r w:rsidRPr="00544823">
        <w:rPr>
          <w:rFonts w:ascii="Calibri" w:hAnsi="Calibri" w:cs="Calibri"/>
          <w:b/>
          <w:bCs/>
          <w:lang w:val="en-US"/>
        </w:rPr>
        <w:t>17 skaidrė: -</w:t>
      </w:r>
    </w:p>
    <w:p w14:paraId="021D7A1B" w14:textId="77777777" w:rsidR="004F4405" w:rsidRPr="0053088D" w:rsidRDefault="004F4405" w:rsidP="004F4405">
      <w:pPr>
        <w:jc w:val="both"/>
        <w:rPr>
          <w:rFonts w:ascii="Calibri" w:hAnsi="Calibri" w:cs="Calibri"/>
          <w:b/>
          <w:bCs/>
          <w:lang w:val="en-US"/>
        </w:rPr>
      </w:pPr>
      <w:r w:rsidRPr="0053088D">
        <w:rPr>
          <w:rFonts w:ascii="Calibri" w:hAnsi="Calibri" w:cs="Calibri"/>
          <w:b/>
          <w:bCs/>
          <w:lang w:val="en-US"/>
        </w:rPr>
        <w:t>18 skaidrė: Užduotis</w:t>
      </w:r>
    </w:p>
    <w:p w14:paraId="3FE20FC9" w14:textId="77777777" w:rsidR="004F4405" w:rsidRPr="0062514D" w:rsidRDefault="004F4405" w:rsidP="004F4405">
      <w:pPr>
        <w:jc w:val="both"/>
        <w:rPr>
          <w:rFonts w:ascii="Calibri" w:hAnsi="Calibri" w:cs="Calibri"/>
          <w:lang w:val="en-US"/>
        </w:rPr>
      </w:pPr>
      <w:r w:rsidRPr="0062514D">
        <w:rPr>
          <w:rFonts w:ascii="Calibri" w:hAnsi="Calibri" w:cs="Calibri"/>
          <w:lang w:val="en-US"/>
        </w:rPr>
        <w:t>Pateikiame jums užduotį, padėsiančią geriau suprasti: Ar galite sugalvoti situaciją, kai duomenų tvarkymas, grindžiamas gyvybiniais interesais, gali būti svarbesnis už informuoto asmens sutikimo poreikį? Pavyzdžiui, skubios pagalbos atveju, kai pacientas negali duoti sutikimo. Prieš pradėdami nagrinėti šį scenarijų, skirkite jam akimirką.</w:t>
      </w:r>
    </w:p>
    <w:p w14:paraId="5E8471C7" w14:textId="77777777" w:rsidR="004F4405" w:rsidRPr="0053088D" w:rsidRDefault="004F4405" w:rsidP="004F4405">
      <w:pPr>
        <w:jc w:val="both"/>
        <w:rPr>
          <w:rFonts w:ascii="Calibri" w:hAnsi="Calibri" w:cs="Calibri"/>
          <w:b/>
          <w:bCs/>
          <w:lang w:val="en-US"/>
        </w:rPr>
      </w:pPr>
      <w:r w:rsidRPr="0053088D">
        <w:rPr>
          <w:rFonts w:ascii="Calibri" w:hAnsi="Calibri" w:cs="Calibri"/>
          <w:b/>
          <w:bCs/>
          <w:lang w:val="en-US"/>
        </w:rPr>
        <w:t>19 skaidrė: Duomenų apsauga projektuojant</w:t>
      </w:r>
    </w:p>
    <w:p w14:paraId="1A0DD562" w14:textId="77777777" w:rsidR="004F4405" w:rsidRPr="0062514D" w:rsidRDefault="004F4405" w:rsidP="004F4405">
      <w:pPr>
        <w:jc w:val="both"/>
        <w:rPr>
          <w:rFonts w:ascii="Calibri" w:hAnsi="Calibri" w:cs="Calibri"/>
          <w:lang w:val="en-US"/>
        </w:rPr>
      </w:pPr>
      <w:r w:rsidRPr="0062514D">
        <w:rPr>
          <w:rFonts w:ascii="Calibri" w:hAnsi="Calibri" w:cs="Calibri"/>
          <w:lang w:val="en-US"/>
        </w:rPr>
        <w:t xml:space="preserve">Be to, BDAR pabrėžia "pritaikytosios duomenų apsaugos" koncepciją, kuri reiškia, kad duomenų apsaugos principai nuo pat pradžių įtraukiami į sistemų ir procesų kūrimą. </w:t>
      </w:r>
      <w:r>
        <w:rPr>
          <w:rFonts w:ascii="Calibri" w:hAnsi="Calibri" w:cs="Calibri"/>
          <w:lang w:val="en-US"/>
        </w:rPr>
        <w:t xml:space="preserve">Išsamiau </w:t>
      </w:r>
      <w:r w:rsidRPr="0062514D">
        <w:rPr>
          <w:rFonts w:ascii="Calibri" w:hAnsi="Calibri" w:cs="Calibri"/>
          <w:lang w:val="en-US"/>
        </w:rPr>
        <w:t xml:space="preserve">panagrinėkime pseudonimizaciją </w:t>
      </w:r>
      <w:r>
        <w:rPr>
          <w:rFonts w:ascii="Calibri" w:hAnsi="Calibri" w:cs="Calibri"/>
          <w:lang w:val="en-US"/>
        </w:rPr>
        <w:t>ir duomenų šifravimą</w:t>
      </w:r>
      <w:r w:rsidRPr="0062514D">
        <w:rPr>
          <w:rFonts w:ascii="Calibri" w:hAnsi="Calibri" w:cs="Calibri"/>
          <w:lang w:val="en-US"/>
        </w:rPr>
        <w:t>.</w:t>
      </w:r>
    </w:p>
    <w:p w14:paraId="1FBFCE45" w14:textId="77777777" w:rsidR="004F4405" w:rsidRPr="0053088D" w:rsidRDefault="004F4405" w:rsidP="004F4405">
      <w:pPr>
        <w:jc w:val="both"/>
        <w:rPr>
          <w:rFonts w:ascii="Calibri" w:hAnsi="Calibri" w:cs="Calibri"/>
          <w:b/>
          <w:bCs/>
          <w:lang w:val="en-US"/>
        </w:rPr>
      </w:pPr>
      <w:r w:rsidRPr="0053088D">
        <w:rPr>
          <w:rFonts w:ascii="Calibri" w:hAnsi="Calibri" w:cs="Calibri"/>
          <w:b/>
          <w:bCs/>
          <w:lang w:val="en-US"/>
        </w:rPr>
        <w:t>20 skaidrė: Pseudonimiškumo nustatymas sveikatos priežiūros srityje</w:t>
      </w:r>
    </w:p>
    <w:p w14:paraId="1C58F35A" w14:textId="77777777" w:rsidR="004F4405" w:rsidRPr="0062514D" w:rsidRDefault="004F4405" w:rsidP="004F4405">
      <w:pPr>
        <w:jc w:val="both"/>
        <w:rPr>
          <w:rFonts w:ascii="Calibri" w:hAnsi="Calibri" w:cs="Calibri"/>
          <w:lang w:val="en-US"/>
        </w:rPr>
      </w:pPr>
      <w:r w:rsidRPr="0062514D">
        <w:rPr>
          <w:rFonts w:ascii="Calibri" w:hAnsi="Calibri" w:cs="Calibri"/>
          <w:lang w:val="en-US"/>
        </w:rPr>
        <w:t xml:space="preserve">Pseudonimizavimas - tai metodas, naudojamas duomenims panaikinti tapatybę, kad juos būtų galima iš naujo identifikuoti naudojant tinkamus raktus. </w:t>
      </w:r>
      <w:r w:rsidRPr="00BF1D76">
        <w:rPr>
          <w:lang w:val="en-US"/>
        </w:rPr>
        <w:t xml:space="preserve">Tai leidžia susieti duomenis su asmenimis, nes asmens identifikatoriai saugomi atskirai, todėl pakartotiniam identifikavimui reikia papildomos informacijos, o tai padidina saugumą. </w:t>
      </w:r>
      <w:r w:rsidRPr="0062514D">
        <w:rPr>
          <w:rFonts w:ascii="Calibri" w:hAnsi="Calibri" w:cs="Calibri"/>
          <w:lang w:val="en-US"/>
        </w:rPr>
        <w:t>Tai įprasta klinikiniuose tyrimuose, kur labai svarbu išlaikyti konfidencialumą ir kartu sekti rezultatus.</w:t>
      </w:r>
    </w:p>
    <w:p w14:paraId="1B7C85B6" w14:textId="77777777" w:rsidR="004F4405" w:rsidRPr="0053088D" w:rsidRDefault="004F4405" w:rsidP="004F4405">
      <w:pPr>
        <w:jc w:val="both"/>
        <w:rPr>
          <w:rFonts w:ascii="Calibri" w:hAnsi="Calibri" w:cs="Calibri"/>
          <w:b/>
          <w:bCs/>
          <w:lang w:val="en-US"/>
        </w:rPr>
      </w:pPr>
      <w:r w:rsidRPr="0053088D">
        <w:rPr>
          <w:rFonts w:ascii="Calibri" w:hAnsi="Calibri" w:cs="Calibri"/>
          <w:b/>
          <w:bCs/>
          <w:lang w:val="en-US"/>
        </w:rPr>
        <w:t>21 skaidrė: Duomenų šifravimas</w:t>
      </w:r>
    </w:p>
    <w:p w14:paraId="13224B92" w14:textId="77777777" w:rsidR="004F4405" w:rsidRDefault="004F4405" w:rsidP="004F4405">
      <w:pPr>
        <w:jc w:val="both"/>
        <w:rPr>
          <w:rFonts w:ascii="Calibri" w:hAnsi="Calibri" w:cs="Calibri"/>
          <w:lang w:val="en-US"/>
        </w:rPr>
      </w:pPr>
      <w:r w:rsidRPr="0062514D">
        <w:rPr>
          <w:rFonts w:ascii="Calibri" w:hAnsi="Calibri" w:cs="Calibri"/>
          <w:lang w:val="en-US"/>
        </w:rPr>
        <w:t xml:space="preserve">Šifravimu užtikrinama, kad tik autorizuoti naudotojai gali pasiekti duomenis </w:t>
      </w:r>
      <w:r>
        <w:rPr>
          <w:rFonts w:ascii="Calibri" w:hAnsi="Calibri" w:cs="Calibri"/>
          <w:lang w:val="en-US"/>
        </w:rPr>
        <w:t>naudodami iššifravimo raktą</w:t>
      </w:r>
      <w:r w:rsidRPr="0062514D">
        <w:rPr>
          <w:rFonts w:ascii="Calibri" w:hAnsi="Calibri" w:cs="Calibri"/>
          <w:lang w:val="en-US"/>
        </w:rPr>
        <w:t xml:space="preserve">, todėl jų negali perskaityti niekas kitas. Tai vienas veiksmingiausių būdų apsaugoti sveikatos priežiūros duomenis, nesvarbu, ar jie yra perduodami, ar saugomi. </w:t>
      </w:r>
    </w:p>
    <w:p w14:paraId="25B9D936" w14:textId="77777777" w:rsidR="004F4405" w:rsidRPr="0062514D" w:rsidRDefault="004F4405" w:rsidP="004F4405">
      <w:pPr>
        <w:jc w:val="both"/>
        <w:rPr>
          <w:rFonts w:ascii="Calibri" w:hAnsi="Calibri" w:cs="Calibri"/>
          <w:lang w:val="en-US"/>
        </w:rPr>
      </w:pPr>
      <w:r w:rsidRPr="0062514D">
        <w:rPr>
          <w:rFonts w:ascii="Calibri" w:hAnsi="Calibri" w:cs="Calibri"/>
          <w:lang w:val="en-US"/>
        </w:rPr>
        <w:t>Norėdami iliustruoti šių principų veikimą, pereikime prie konkretaus atvejo tyrimo.</w:t>
      </w:r>
    </w:p>
    <w:p w14:paraId="65CEB6CB" w14:textId="77777777" w:rsidR="004F4405" w:rsidRPr="0053088D" w:rsidRDefault="004F4405" w:rsidP="004F4405">
      <w:pPr>
        <w:jc w:val="both"/>
        <w:rPr>
          <w:rFonts w:ascii="Calibri" w:hAnsi="Calibri" w:cs="Calibri"/>
          <w:b/>
          <w:bCs/>
          <w:lang w:val="en-US"/>
        </w:rPr>
      </w:pPr>
      <w:r w:rsidRPr="0053088D">
        <w:rPr>
          <w:rFonts w:ascii="Calibri" w:hAnsi="Calibri" w:cs="Calibri"/>
          <w:b/>
          <w:bCs/>
          <w:lang w:val="en-US"/>
        </w:rPr>
        <w:t>22 skaidrė: Atvejo analizė</w:t>
      </w:r>
    </w:p>
    <w:p w14:paraId="46478334" w14:textId="77777777" w:rsidR="004F4405" w:rsidRPr="0062514D" w:rsidRDefault="004F4405" w:rsidP="004F4405">
      <w:pPr>
        <w:jc w:val="both"/>
        <w:rPr>
          <w:rFonts w:ascii="Calibri" w:hAnsi="Calibri" w:cs="Calibri"/>
          <w:lang w:val="en-US"/>
        </w:rPr>
      </w:pPr>
      <w:r w:rsidRPr="0062514D">
        <w:rPr>
          <w:rFonts w:ascii="Calibri" w:hAnsi="Calibri" w:cs="Calibri"/>
          <w:lang w:val="en-US"/>
        </w:rPr>
        <w:lastRenderedPageBreak/>
        <w:t>Šiame atvejo tyrime klinikinio tyrimo dalyviui ponui Anastasiou reikia, kad jo medicinine ataskaita būtų dalijamasi neatskleidžiant jo tapatybės. Šis scenarijus išryškina praktinį iššūkį, kaip suderinti dalijimąsi duomenimis ir privatumą. Toliau aptarsime geriausią saugaus dalijimosi medicininiais duomenimis praktiką.</w:t>
      </w:r>
    </w:p>
    <w:p w14:paraId="40814C97" w14:textId="77777777" w:rsidR="004F4405" w:rsidRPr="0053088D" w:rsidRDefault="004F4405" w:rsidP="004F4405">
      <w:pPr>
        <w:jc w:val="both"/>
        <w:rPr>
          <w:rFonts w:ascii="Calibri" w:hAnsi="Calibri" w:cs="Calibri"/>
          <w:b/>
          <w:bCs/>
          <w:lang w:val="en-US"/>
        </w:rPr>
      </w:pPr>
      <w:r w:rsidRPr="0053088D">
        <w:rPr>
          <w:rFonts w:ascii="Calibri" w:hAnsi="Calibri" w:cs="Calibri"/>
          <w:b/>
          <w:bCs/>
          <w:lang w:val="en-US"/>
        </w:rPr>
        <w:t>23 skaidrė: Saugus dalijimasis medicininiais duomenimis</w:t>
      </w:r>
    </w:p>
    <w:p w14:paraId="3B640982" w14:textId="77777777" w:rsidR="004F4405" w:rsidRPr="0062514D" w:rsidRDefault="004F4405" w:rsidP="004F4405">
      <w:pPr>
        <w:jc w:val="both"/>
        <w:rPr>
          <w:rFonts w:ascii="Calibri" w:hAnsi="Calibri" w:cs="Calibri"/>
          <w:lang w:val="en-US"/>
        </w:rPr>
      </w:pPr>
      <w:r w:rsidRPr="0062514D">
        <w:rPr>
          <w:rFonts w:ascii="Calibri" w:hAnsi="Calibri" w:cs="Calibri"/>
          <w:lang w:val="en-US"/>
        </w:rPr>
        <w:t xml:space="preserve">Štai keletas pagrindinių saugaus dalijimosi medicininiais duomenimis būdų: Naudokite šifruotas dalijimosi failais sistemas, reguliariai atnaujinkite slaptažodžius ir programinę įrangą, </w:t>
      </w:r>
      <w:r>
        <w:rPr>
          <w:rFonts w:ascii="Calibri" w:hAnsi="Calibri" w:cs="Calibri"/>
          <w:lang w:val="en-US"/>
        </w:rPr>
        <w:t xml:space="preserve">jei įmanoma, naudokite dviejų veiksnių autentifikavimą </w:t>
      </w:r>
      <w:r w:rsidRPr="0062514D">
        <w:rPr>
          <w:rFonts w:ascii="Calibri" w:hAnsi="Calibri" w:cs="Calibri"/>
          <w:lang w:val="en-US"/>
        </w:rPr>
        <w:t xml:space="preserve">ir venkite siųsti neužšifruotus el. laiškus. Šių rekomendacijų laikymasis padeda užkirsti kelią duomenų saugumo pažeidimams ir neteisėtai prieigai. </w:t>
      </w:r>
    </w:p>
    <w:p w14:paraId="07CD931A" w14:textId="77777777" w:rsidR="004F4405" w:rsidRPr="0053088D" w:rsidRDefault="004F4405" w:rsidP="004F4405">
      <w:pPr>
        <w:jc w:val="both"/>
        <w:rPr>
          <w:rFonts w:ascii="Calibri" w:hAnsi="Calibri" w:cs="Calibri"/>
          <w:b/>
          <w:bCs/>
          <w:lang w:val="en-US"/>
        </w:rPr>
      </w:pPr>
      <w:r w:rsidRPr="0053088D">
        <w:rPr>
          <w:rFonts w:ascii="Calibri" w:hAnsi="Calibri" w:cs="Calibri"/>
          <w:b/>
          <w:bCs/>
          <w:lang w:val="en-US"/>
        </w:rPr>
        <w:t>24 skaidrė: Duomenų pateikimas ir šališkumas</w:t>
      </w:r>
    </w:p>
    <w:p w14:paraId="7490FBDF" w14:textId="77777777" w:rsidR="004F4405" w:rsidRPr="0062514D" w:rsidRDefault="004F4405" w:rsidP="004F4405">
      <w:pPr>
        <w:jc w:val="both"/>
        <w:rPr>
          <w:rFonts w:ascii="Calibri" w:hAnsi="Calibri" w:cs="Calibri"/>
          <w:lang w:val="en-US"/>
        </w:rPr>
      </w:pPr>
      <w:r w:rsidRPr="0062514D">
        <w:rPr>
          <w:rFonts w:ascii="Calibri" w:hAnsi="Calibri" w:cs="Calibri"/>
          <w:lang w:val="en-US"/>
        </w:rPr>
        <w:t xml:space="preserve">Duomenų pateikimas yra veiksmingas būdas perteikti įžvalgas, tačiau turime būti atsargūs dėl galimo šališkumo. Net ir tikslūs duomenys gali būti neteisingai pateikti arba suprasti neteisingai, todėl gali būti padarytos neteisingos išvados. </w:t>
      </w:r>
    </w:p>
    <w:p w14:paraId="791B9963" w14:textId="77777777" w:rsidR="004F4405" w:rsidRPr="0053088D" w:rsidRDefault="004F4405" w:rsidP="004F4405">
      <w:pPr>
        <w:jc w:val="both"/>
        <w:rPr>
          <w:rFonts w:ascii="Calibri" w:hAnsi="Calibri" w:cs="Calibri"/>
          <w:b/>
          <w:bCs/>
          <w:lang w:val="en-US"/>
        </w:rPr>
      </w:pPr>
      <w:r w:rsidRPr="0053088D">
        <w:rPr>
          <w:rFonts w:ascii="Calibri" w:hAnsi="Calibri" w:cs="Calibri"/>
          <w:b/>
          <w:bCs/>
          <w:lang w:val="en-US"/>
        </w:rPr>
        <w:t>25 skaidrė: Duomenų vizualizavimo įrankiai</w:t>
      </w:r>
    </w:p>
    <w:p w14:paraId="32D86313" w14:textId="77777777" w:rsidR="004F4405" w:rsidRPr="0062514D" w:rsidRDefault="004F4405" w:rsidP="004F4405">
      <w:pPr>
        <w:jc w:val="both"/>
        <w:rPr>
          <w:rFonts w:ascii="Calibri" w:hAnsi="Calibri" w:cs="Calibri"/>
          <w:lang w:val="en-US"/>
        </w:rPr>
      </w:pPr>
      <w:r w:rsidRPr="0062514D">
        <w:rPr>
          <w:rFonts w:ascii="Calibri" w:hAnsi="Calibri" w:cs="Calibri"/>
          <w:lang w:val="en-US"/>
        </w:rPr>
        <w:t xml:space="preserve">Duomenų vizualizavimo priemonės padeda sudėtingą sveikatos priežiūros informaciją padaryti prieinamesnę. Nesvarbu, ar pateikiate pacientų gydymo rezultatus, ar klinikinius duomenis, šios priemonės gali padėti efektyviai perteikti svarbiausias įžvalgas. </w:t>
      </w:r>
      <w:r>
        <w:rPr>
          <w:rFonts w:ascii="Calibri" w:hAnsi="Calibri" w:cs="Calibri"/>
          <w:lang w:val="en-US"/>
        </w:rPr>
        <w:t xml:space="preserve">Skaidrėse </w:t>
      </w:r>
      <w:r w:rsidRPr="004475E0">
        <w:rPr>
          <w:rFonts w:ascii="Calibri" w:hAnsi="Calibri" w:cs="Calibri"/>
          <w:lang w:val="en-US"/>
        </w:rPr>
        <w:t>pateikėme trumpus įrankių aprašymus, sveikatos priežiūros įstaigų taikymo pavyzdžius ir keletą atvirai prieinamų vadovėlių iš youtube ir kitų šaltinių. Žinoma, tai nėra baigtinis sąrašas, tačiau tikimės, kad šie pavyzdžiai padės jums išsiaiškinti, kiek daug galimybių turite naudodami įrankius sprendimų priėmimo procesui ar argumentams pagrįsti.</w:t>
      </w:r>
    </w:p>
    <w:p w14:paraId="325DB056" w14:textId="77777777" w:rsidR="004F4405" w:rsidRPr="0053088D" w:rsidRDefault="004F4405" w:rsidP="004F4405">
      <w:pPr>
        <w:jc w:val="both"/>
        <w:rPr>
          <w:rFonts w:ascii="Calibri" w:hAnsi="Calibri" w:cs="Calibri"/>
          <w:b/>
          <w:bCs/>
          <w:lang w:val="en-US"/>
        </w:rPr>
      </w:pPr>
      <w:r w:rsidRPr="0053088D">
        <w:rPr>
          <w:rFonts w:ascii="Calibri" w:hAnsi="Calibri" w:cs="Calibri"/>
          <w:b/>
          <w:bCs/>
          <w:lang w:val="en-US"/>
        </w:rPr>
        <w:t>26 skaidrė: Klaidinantys duomenų rodmenys</w:t>
      </w:r>
    </w:p>
    <w:p w14:paraId="4F42A450" w14:textId="77777777" w:rsidR="004F4405" w:rsidRPr="004475E0" w:rsidRDefault="004F4405" w:rsidP="004F4405">
      <w:pPr>
        <w:rPr>
          <w:lang w:val="hu-HU"/>
        </w:rPr>
      </w:pPr>
      <w:r w:rsidRPr="0062514D">
        <w:rPr>
          <w:rFonts w:ascii="Calibri" w:hAnsi="Calibri" w:cs="Calibri"/>
          <w:lang w:val="en-US"/>
        </w:rPr>
        <w:t xml:space="preserve">Duomenys kartais gali būti klaidinantys, priklausomai nuo to, kaip jie renkami, apdorojami ar rodomi. </w:t>
      </w:r>
      <w:r w:rsidRPr="0016256F">
        <w:rPr>
          <w:lang w:val="hu-HU"/>
        </w:rPr>
        <w:t xml:space="preserve">Čia galite susipažinti su keliais būdais, kaip sąmoningas duomenų rodymas gali būti panaudotas pateikėjo naudai, o tai gali suklaidinti visuomenę ar net specialistus. Žinoma, įtaka gali būti daroma net ir tada, kai už jos nėra jokių blogų ketinimų. Net jei duomenys, kuriais grindžiama rodoma </w:t>
      </w:r>
      <w:r>
        <w:rPr>
          <w:lang w:val="hu-HU"/>
        </w:rPr>
        <w:t xml:space="preserve">informacija, </w:t>
      </w:r>
      <w:r w:rsidRPr="0016256F">
        <w:rPr>
          <w:lang w:val="hu-HU"/>
        </w:rPr>
        <w:t xml:space="preserve">yra teisingi, net ir tokiu atveju duomenys ir jų rodymas gali turėti trūkumų dėl kelių priežasčių: duomenų rinkimo prietaisų </w:t>
      </w:r>
      <w:r>
        <w:rPr>
          <w:lang w:val="hu-HU"/>
        </w:rPr>
        <w:t xml:space="preserve">ir metodų </w:t>
      </w:r>
      <w:r w:rsidRPr="0016256F">
        <w:rPr>
          <w:lang w:val="hu-HU"/>
        </w:rPr>
        <w:t xml:space="preserve">patikimumo, duomenis apdorojusio (-ių) specialisto (-ų) kompetencijos ir pan. </w:t>
      </w:r>
    </w:p>
    <w:p w14:paraId="4AA67F6E" w14:textId="77777777" w:rsidR="004F4405" w:rsidRPr="0053088D" w:rsidRDefault="004F4405" w:rsidP="004F4405">
      <w:pPr>
        <w:jc w:val="both"/>
        <w:rPr>
          <w:rFonts w:ascii="Calibri" w:hAnsi="Calibri" w:cs="Calibri"/>
          <w:b/>
          <w:bCs/>
          <w:lang w:val="en-US"/>
        </w:rPr>
      </w:pPr>
      <w:r w:rsidRPr="0053088D">
        <w:rPr>
          <w:rFonts w:ascii="Calibri" w:hAnsi="Calibri" w:cs="Calibri"/>
          <w:b/>
          <w:bCs/>
          <w:lang w:val="en-US"/>
        </w:rPr>
        <w:t>27 skaidrė: Duomenų interpretavimas ir pasitikėjimas</w:t>
      </w:r>
    </w:p>
    <w:p w14:paraId="70738E27" w14:textId="77777777" w:rsidR="004F4405" w:rsidRPr="00F733A2" w:rsidRDefault="004F4405" w:rsidP="004F4405">
      <w:pPr>
        <w:jc w:val="both"/>
        <w:rPr>
          <w:rFonts w:ascii="Calibri" w:hAnsi="Calibri" w:cs="Calibri"/>
          <w:lang w:val="en-US"/>
        </w:rPr>
      </w:pPr>
      <w:r w:rsidRPr="00F733A2">
        <w:rPr>
          <w:rFonts w:ascii="Calibri" w:hAnsi="Calibri" w:cs="Calibri"/>
          <w:lang w:val="en-US"/>
        </w:rPr>
        <w:t xml:space="preserve">Šioje skaidrėje pamatysite, kad ne tik duomenys gali mus apgauti, bet ir mes patys galime apgauti save interpretuodami duomenis. </w:t>
      </w:r>
    </w:p>
    <w:p w14:paraId="1C215D4A" w14:textId="77777777" w:rsidR="004F4405" w:rsidRPr="0062514D" w:rsidRDefault="004F4405" w:rsidP="004F4405">
      <w:pPr>
        <w:jc w:val="both"/>
        <w:rPr>
          <w:rFonts w:ascii="Calibri" w:hAnsi="Calibri" w:cs="Calibri"/>
          <w:lang w:val="en-US"/>
        </w:rPr>
      </w:pPr>
      <w:r w:rsidRPr="00F733A2">
        <w:rPr>
          <w:rFonts w:ascii="Calibri" w:hAnsi="Calibri" w:cs="Calibri"/>
          <w:lang w:val="en-US"/>
        </w:rPr>
        <w:t>Šioje paskaitos dalyje jums gali kilti jausmas, kad visiškai negalite pasitikėti duomenimis. Tačiau raginame jus naudotis duomenimis įrodymais pagrįstai sveikatos priežiūrai, nes tik taip galima užtikrinti kokybiškas sveikatos priežiūros paslaugas. Tačiau visada užduokite sau klausimą: Ar ėmiausi visų būtinų veiksmų, kad įsitikinčiau, jog turimi duomenys ir informacija padeda man priimti teisingus sprendimus?</w:t>
      </w:r>
    </w:p>
    <w:p w14:paraId="4704A1BF" w14:textId="77777777" w:rsidR="004F4405" w:rsidRPr="0053088D" w:rsidRDefault="004F4405" w:rsidP="004F4405">
      <w:pPr>
        <w:jc w:val="both"/>
        <w:rPr>
          <w:rFonts w:ascii="Calibri" w:hAnsi="Calibri" w:cs="Calibri"/>
          <w:b/>
          <w:bCs/>
          <w:lang w:val="en-US"/>
        </w:rPr>
      </w:pPr>
      <w:r w:rsidRPr="0053088D">
        <w:rPr>
          <w:rFonts w:ascii="Calibri" w:hAnsi="Calibri" w:cs="Calibri"/>
          <w:b/>
          <w:bCs/>
          <w:lang w:val="en-US"/>
        </w:rPr>
        <w:t>28 skaidrė: Išvada</w:t>
      </w:r>
    </w:p>
    <w:p w14:paraId="3A88FA5D" w14:textId="176DD452" w:rsidR="00F105EE" w:rsidRPr="004F4405" w:rsidRDefault="004F4405" w:rsidP="004F4405">
      <w:pPr>
        <w:jc w:val="both"/>
        <w:rPr>
          <w:rFonts w:ascii="Calibri" w:hAnsi="Calibri" w:cs="Calibri"/>
          <w:lang w:val="en-US"/>
        </w:rPr>
      </w:pPr>
      <w:r w:rsidRPr="0062514D">
        <w:rPr>
          <w:rFonts w:ascii="Calibri" w:hAnsi="Calibri" w:cs="Calibri"/>
          <w:lang w:val="en-US"/>
        </w:rPr>
        <w:t>Šiame modulyje aptarėme esminius atsakingo sveikatos priežiūros duomenų tvarkymo aspektus - nuo duomenų tipų supratimo ir privatumo nuostatų laikymosi iki veiksmingo duomenų pateikimo. Atminkite, kad tai, kaip tvarkote duomenis, turi tiesioginės įtakos pacientų priežiūrai ir pasitikėjimui. Į duomenų tvarkymą visada žiūrėkite atsargiai ir laikykitės etikos principų.</w:t>
      </w:r>
      <w:r w:rsidR="00C92A2F">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left:0;text-align:left;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00C92A2F">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left:0;text-align:left;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left:0;text-align:left;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4F4405"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3DAD0" w14:textId="77777777" w:rsidR="00EB1478" w:rsidRDefault="00EB1478" w:rsidP="00CA38A2">
      <w:pPr>
        <w:spacing w:after="0" w:line="240" w:lineRule="auto"/>
      </w:pPr>
      <w:r>
        <w:separator/>
      </w:r>
    </w:p>
  </w:endnote>
  <w:endnote w:type="continuationSeparator" w:id="0">
    <w:p w14:paraId="0AA9C3E9" w14:textId="77777777" w:rsidR="00EB1478" w:rsidRDefault="00EB1478"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C34D6" w14:textId="77777777" w:rsidR="00EB1478" w:rsidRDefault="00EB1478" w:rsidP="00CA38A2">
      <w:pPr>
        <w:spacing w:after="0" w:line="240" w:lineRule="auto"/>
      </w:pPr>
      <w:r>
        <w:separator/>
      </w:r>
    </w:p>
  </w:footnote>
  <w:footnote w:type="continuationSeparator" w:id="0">
    <w:p w14:paraId="7E003086" w14:textId="77777777" w:rsidR="00EB1478" w:rsidRDefault="00EB1478"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5B621A25">
              <wp:simplePos x="0" y="0"/>
              <wp:positionH relativeFrom="margin">
                <wp:posOffset>2651760</wp:posOffset>
              </wp:positionH>
              <wp:positionV relativeFrom="paragraph">
                <wp:posOffset>-77470</wp:posOffset>
              </wp:positionV>
              <wp:extent cx="347027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0275" cy="360680"/>
                      </a:xfrm>
                      <a:prstGeom prst="rect">
                        <a:avLst/>
                      </a:prstGeom>
                      <a:noFill/>
                      <a:ln w="9525">
                        <a:noFill/>
                        <a:miter lim="800000"/>
                        <a:headEnd/>
                        <a:tailEnd/>
                      </a:ln>
                    </wps:spPr>
                    <wps:txbx>
                      <w:txbxContent>
                        <w:p w14:paraId="681557EE" w14:textId="305EA071" w:rsidR="00284CE2" w:rsidRPr="00284CE2" w:rsidRDefault="00284CE2" w:rsidP="00284CE2">
                          <w:pPr>
                            <w:jc w:val="right"/>
                            <w:rPr>
                              <w:b/>
                              <w:bCs/>
                              <w:sz w:val="20"/>
                              <w:szCs w:val="20"/>
                              <w:lang w:val="en-US"/>
                            </w:rPr>
                          </w:pPr>
                          <w:r w:rsidRPr="00284CE2">
                            <w:rPr>
                              <w:b/>
                              <w:bCs/>
                              <w:sz w:val="20"/>
                              <w:szCs w:val="20"/>
                              <w:lang w:val="en-US"/>
                            </w:rPr>
                            <w:t xml:space="preserve">Skriptas_ </w:t>
                          </w:r>
                          <w:r w:rsidR="004F4405">
                            <w:rPr>
                              <w:b/>
                              <w:bCs/>
                              <w:sz w:val="20"/>
                              <w:szCs w:val="20"/>
                              <w:lang w:val="en-US"/>
                            </w:rPr>
                            <w:t>Darbas su duomenimis</w:t>
                          </w:r>
                          <w:r w:rsidRPr="00284CE2">
                            <w:rPr>
                              <w:b/>
                              <w:bCs/>
                              <w:sz w:val="20"/>
                              <w:szCs w:val="20"/>
                              <w:lang w:val="en-US"/>
                            </w:rPr>
                            <w:t xml:space="preserve"> </w:t>
                          </w:r>
                        </w:p>
                        <w:p w14:paraId="62EEB3FC" w14:textId="01EFD043" w:rsidR="00BD2BA9" w:rsidRPr="00BD2BA9" w:rsidRDefault="00BD2BA9" w:rsidP="00BD2BA9">
                          <w:pPr>
                            <w:jc w:val="right"/>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208.8pt;margin-top:-6.1pt;width:273.25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WYO+QEAAM0DAAAOAAAAZHJzL2Uyb0RvYy54bWysU9tu3CAQfa/Uf0C8d+119hZrvVGaNFWl&#10;9CKl/QCM8RoVGArs2tuvz4Cdzap9q+oHNHjgzJwzh+3NoBU5CuclmIrOZzklwnBopNlX9Mf3h3cb&#10;SnxgpmEKjKjoSXh6s3v7ZtvbUhTQgWqEIwhifNnbinYh2DLLPO+EZn4GVhhMtuA0C7h1+6xxrEd0&#10;rbIiz1dZD66xDrjwHv/ej0m6S/htK3j42rZeBKIqir2FtLq01nHNdltW7h2zneRTG+wfutBMGix6&#10;hrpngZGDk39BackdeGjDjIPOoG0lF4kDspnnf7B56pgViQuK4+1ZJv//YPmX45P95kgY3sOAA0wk&#10;vH0E/tMTA3cdM3tx6xz0nWANFp5HybLe+nK6GqX2pY8gdf8ZGhwyOwRIQEPrdFQFeRJExwGczqKL&#10;IRCOP68W67xYLynhmLta5atNmkrGypfb1vnwUYAmMaiow6EmdHZ89CF2w8qXI7GYgQepVBqsMqSv&#10;6PWyWKYLFxktA/pOSV3RTR6/0QmR5AfTpMuBSTXGWECZiXUkOlIOQz3gwci+huaE/B2M/sL3gEEH&#10;7jclPXqrov7XgTlBifpkUMPr+WIRzZg2i+W6wI27zNSXGWY4QlU0UDKGdyEZeOR6i1q3Msnw2snU&#10;K3omqTP5O5rycp9Ovb7C3TMAAAD//wMAUEsDBBQABgAIAAAAIQA5y6qA3wAAAAoBAAAPAAAAZHJz&#10;L2Rvd25yZXYueG1sTI/LTsMwEEX3SP0Hayqxa+1EIdAQp0IgtlSUh8TOjadJRDyOYrcJf99hBcvR&#10;Pbr3TLmdXS/OOIbOk4ZkrUAg1d521Gh4f3te3YEI0ZA1vSfU8IMBttXiqjSF9RO94nkfG8ElFAqj&#10;oY1xKKQMdYvOhLUfkDg7+tGZyOfYSDuaictdL1OlculMR7zQmgEfW6y/9yen4ePl+PWZqV3z5G6G&#10;yc9KkttIra+X88M9iIhz/IPhV5/VoWKngz+RDaLXkCW3OaMaVkmagmBik2cJiANHWQ6yKuX/F6oL&#10;AAAA//8DAFBLAQItABQABgAIAAAAIQC2gziS/gAAAOEBAAATAAAAAAAAAAAAAAAAAAAAAABbQ29u&#10;dGVudF9UeXBlc10ueG1sUEsBAi0AFAAGAAgAAAAhADj9If/WAAAAlAEAAAsAAAAAAAAAAAAAAAAA&#10;LwEAAF9yZWxzLy5yZWxzUEsBAi0AFAAGAAgAAAAhAPshZg75AQAAzQMAAA4AAAAAAAAAAAAAAAAA&#10;LgIAAGRycy9lMm9Eb2MueG1sUEsBAi0AFAAGAAgAAAAhADnLqoDfAAAACgEAAA8AAAAAAAAAAAAA&#10;AAAAUwQAAGRycy9kb3ducmV2LnhtbFBLBQYAAAAABAAEAPMAAABfBQAAAAA=&#10;" filled="f" stroked="f">
              <v:textbox>
                <w:txbxContent>
                  <w:p w14:paraId="681557EE" w14:textId="305EA071" w:rsidR="00284CE2" w:rsidRPr="00284CE2" w:rsidRDefault="00284CE2" w:rsidP="00284CE2">
                    <w:pPr>
                      <w:jc w:val="right"/>
                      <w:rPr>
                        <w:b/>
                        <w:bCs/>
                        <w:sz w:val="20"/>
                        <w:szCs w:val="20"/>
                        <w:lang w:val="en-US"/>
                      </w:rPr>
                    </w:pPr>
                    <w:proofErr w:type="spellStart"/>
                    <w:r w:rsidRPr="00284CE2">
                      <w:rPr>
                        <w:b/>
                        <w:bCs/>
                        <w:sz w:val="20"/>
                        <w:szCs w:val="20"/>
                        <w:lang w:val="en-US"/>
                      </w:rPr>
                      <w:t>Skriptas</w:t>
                    </w:r>
                    <w:proofErr w:type="spellEnd"/>
                    <w:r w:rsidRPr="00284CE2">
                      <w:rPr>
                        <w:b/>
                        <w:bCs/>
                        <w:sz w:val="20"/>
                        <w:szCs w:val="20"/>
                        <w:lang w:val="en-US"/>
                      </w:rPr>
                      <w:t xml:space="preserve">_ </w:t>
                    </w:r>
                    <w:proofErr w:type="spellStart"/>
                    <w:r w:rsidR="004F4405">
                      <w:rPr>
                        <w:b/>
                        <w:bCs/>
                        <w:sz w:val="20"/>
                        <w:szCs w:val="20"/>
                        <w:lang w:val="en-US"/>
                      </w:rPr>
                      <w:t>Darbas</w:t>
                    </w:r>
                    <w:proofErr w:type="spellEnd"/>
                    <w:r w:rsidR="004F4405">
                      <w:rPr>
                        <w:b/>
                        <w:bCs/>
                        <w:sz w:val="20"/>
                        <w:szCs w:val="20"/>
                        <w:lang w:val="en-US"/>
                      </w:rPr>
                      <w:t xml:space="preserve"> </w:t>
                    </w:r>
                    <w:proofErr w:type="spellStart"/>
                    <w:r w:rsidR="004F4405">
                      <w:rPr>
                        <w:b/>
                        <w:bCs/>
                        <w:sz w:val="20"/>
                        <w:szCs w:val="20"/>
                        <w:lang w:val="en-US"/>
                      </w:rPr>
                      <w:t>su</w:t>
                    </w:r>
                    <w:proofErr w:type="spellEnd"/>
                    <w:r w:rsidR="004F4405">
                      <w:rPr>
                        <w:b/>
                        <w:bCs/>
                        <w:sz w:val="20"/>
                        <w:szCs w:val="20"/>
                        <w:lang w:val="en-US"/>
                      </w:rPr>
                      <w:t xml:space="preserve"> </w:t>
                    </w:r>
                    <w:proofErr w:type="spellStart"/>
                    <w:r w:rsidR="004F4405">
                      <w:rPr>
                        <w:b/>
                        <w:bCs/>
                        <w:sz w:val="20"/>
                        <w:szCs w:val="20"/>
                        <w:lang w:val="en-US"/>
                      </w:rPr>
                      <w:t>duomenimis</w:t>
                    </w:r>
                    <w:proofErr w:type="spellEnd"/>
                    <w:r w:rsidRPr="00284CE2">
                      <w:rPr>
                        <w:b/>
                        <w:bCs/>
                        <w:sz w:val="20"/>
                        <w:szCs w:val="20"/>
                        <w:lang w:val="en-US"/>
                      </w:rPr>
                      <w:t xml:space="preserve"> </w:t>
                    </w:r>
                  </w:p>
                  <w:p w14:paraId="62EEB3FC" w14:textId="01EFD043" w:rsidR="00BD2BA9" w:rsidRPr="00BD2BA9" w:rsidRDefault="00BD2BA9" w:rsidP="00BD2BA9">
                    <w:pPr>
                      <w:jc w:val="right"/>
                      <w:rPr>
                        <w:sz w:val="20"/>
                        <w:szCs w:val="20"/>
                      </w:rPr>
                    </w:pP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5815CF"/>
    <w:multiLevelType w:val="hybridMultilevel"/>
    <w:tmpl w:val="D494B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3"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9"/>
  </w:num>
  <w:num w:numId="2" w16cid:durableId="1368064991">
    <w:abstractNumId w:val="10"/>
  </w:num>
  <w:num w:numId="3" w16cid:durableId="1547520801">
    <w:abstractNumId w:val="5"/>
  </w:num>
  <w:num w:numId="4" w16cid:durableId="53161785">
    <w:abstractNumId w:val="16"/>
  </w:num>
  <w:num w:numId="5" w16cid:durableId="1515001117">
    <w:abstractNumId w:val="8"/>
  </w:num>
  <w:num w:numId="6" w16cid:durableId="325329681">
    <w:abstractNumId w:val="1"/>
  </w:num>
  <w:num w:numId="7" w16cid:durableId="564606079">
    <w:abstractNumId w:val="13"/>
  </w:num>
  <w:num w:numId="8" w16cid:durableId="360790641">
    <w:abstractNumId w:val="15"/>
  </w:num>
  <w:num w:numId="9" w16cid:durableId="975840892">
    <w:abstractNumId w:val="11"/>
  </w:num>
  <w:num w:numId="10" w16cid:durableId="167060576">
    <w:abstractNumId w:val="7"/>
  </w:num>
  <w:num w:numId="11" w16cid:durableId="1155075287">
    <w:abstractNumId w:val="14"/>
  </w:num>
  <w:num w:numId="12" w16cid:durableId="187456256">
    <w:abstractNumId w:val="0"/>
  </w:num>
  <w:num w:numId="13" w16cid:durableId="481384423">
    <w:abstractNumId w:val="2"/>
  </w:num>
  <w:num w:numId="14" w16cid:durableId="1718702920">
    <w:abstractNumId w:val="6"/>
  </w:num>
  <w:num w:numId="15" w16cid:durableId="698316277">
    <w:abstractNumId w:val="12"/>
  </w:num>
  <w:num w:numId="16" w16cid:durableId="645203414">
    <w:abstractNumId w:val="3"/>
  </w:num>
  <w:num w:numId="17" w16cid:durableId="1981302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76651"/>
    <w:rsid w:val="000A4F8F"/>
    <w:rsid w:val="000C0315"/>
    <w:rsid w:val="000D6A91"/>
    <w:rsid w:val="001134A0"/>
    <w:rsid w:val="001809D0"/>
    <w:rsid w:val="00195CD1"/>
    <w:rsid w:val="001A14BC"/>
    <w:rsid w:val="001E4F54"/>
    <w:rsid w:val="0023017F"/>
    <w:rsid w:val="00252B92"/>
    <w:rsid w:val="00284CE2"/>
    <w:rsid w:val="002B339F"/>
    <w:rsid w:val="002D5D92"/>
    <w:rsid w:val="002D6AE0"/>
    <w:rsid w:val="002E1500"/>
    <w:rsid w:val="00382711"/>
    <w:rsid w:val="00387E74"/>
    <w:rsid w:val="003B05E4"/>
    <w:rsid w:val="003D2FEB"/>
    <w:rsid w:val="003D5AC4"/>
    <w:rsid w:val="004462FA"/>
    <w:rsid w:val="004F4405"/>
    <w:rsid w:val="005556A6"/>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119BB"/>
    <w:rsid w:val="00B24168"/>
    <w:rsid w:val="00B352CF"/>
    <w:rsid w:val="00B37D80"/>
    <w:rsid w:val="00B40315"/>
    <w:rsid w:val="00B75090"/>
    <w:rsid w:val="00B91166"/>
    <w:rsid w:val="00B94EAA"/>
    <w:rsid w:val="00BD2BA9"/>
    <w:rsid w:val="00C26055"/>
    <w:rsid w:val="00C35F85"/>
    <w:rsid w:val="00C64CEE"/>
    <w:rsid w:val="00C83BDB"/>
    <w:rsid w:val="00C92A2F"/>
    <w:rsid w:val="00CA38A2"/>
    <w:rsid w:val="00CB1CEA"/>
    <w:rsid w:val="00CD6122"/>
    <w:rsid w:val="00D45848"/>
    <w:rsid w:val="00D460A3"/>
    <w:rsid w:val="00D50A33"/>
    <w:rsid w:val="00D616A4"/>
    <w:rsid w:val="00D74900"/>
    <w:rsid w:val="00E12EEF"/>
    <w:rsid w:val="00E47F2F"/>
    <w:rsid w:val="00E607BF"/>
    <w:rsid w:val="00EB1478"/>
    <w:rsid w:val="00EC0C4F"/>
    <w:rsid w:val="00ED5D21"/>
    <w:rsid w:val="00EF0FD2"/>
    <w:rsid w:val="00EF6A40"/>
    <w:rsid w:val="00F105EE"/>
    <w:rsid w:val="00FC38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3.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929020-119A-4819-9016-2EDC6E09F1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1880</Words>
  <Characters>10718</Characters>
  <Application>Microsoft Office Word</Application>
  <DocSecurity>0</DocSecurity>
  <Lines>89</Lines>
  <Paragraphs>25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Milda Naginevičiūtė</cp:lastModifiedBy>
  <cp:revision>4</cp:revision>
  <dcterms:created xsi:type="dcterms:W3CDTF">2026-04-09T05:55:00Z</dcterms:created>
  <dcterms:modified xsi:type="dcterms:W3CDTF">2026-04-09T14:41:00Z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